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8B8F" w14:textId="77777777" w:rsidR="0064577F" w:rsidRPr="0064577F" w:rsidRDefault="0064577F" w:rsidP="0064577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30"/>
          <w:szCs w:val="30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b/>
          <w:bCs/>
          <w:color w:val="333333"/>
          <w:kern w:val="0"/>
          <w:sz w:val="30"/>
          <w:szCs w:val="30"/>
          <w:lang w:eastAsia="tr-TR"/>
          <w14:ligatures w14:val="none"/>
        </w:rPr>
        <w:t>Bilimsel Yayınlar (2018)</w:t>
      </w:r>
    </w:p>
    <w:p w14:paraId="51DAD878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tr-TR"/>
          <w14:ligatures w14:val="none"/>
        </w:rPr>
        <w:t>SCI, SSCI, SCI-Expanded ve AHCI endeksleri tarafından taranan dergilerde yayımlanan makaleler. (Q1)</w:t>
      </w:r>
    </w:p>
    <w:p w14:paraId="53AF6688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Bacharouche J, Erdemli Ö, Rivet R, Doucouré B, Caillet C, Mutschler A, Lavalle P, Duval JF, Gantzer C, Francius G. On the infectivity of bacteriophages in polyelectrolyte multilayer films: inhibition or preservation of their bacteriolytic activity?. ACS Appl. Mater. nterfaces, 2018; 10(39):33545-33555.</w:t>
      </w:r>
    </w:p>
    <w:p w14:paraId="0AFD61AD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--------------------------------------------------------------------------------------------------------------------------</w:t>
      </w:r>
    </w:p>
    <w:p w14:paraId="3598DD66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tr-TR"/>
          <w14:ligatures w14:val="none"/>
        </w:rPr>
        <w:t>SCI, SSCI, SCI-Expanded ve AHCI endeksleri tarafından taranan dergilerde yayımlanan makaleler. (Q2)</w:t>
      </w:r>
    </w:p>
    <w:p w14:paraId="44726AB2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Khalily MP, Gerekçi S, Güleç EA, Özen C, Özçubukçu S. (2018). Structure-based design, synthesis and anticancer effect of cyclic Smac-polyarginine peptides.</w:t>
      </w:r>
    </w:p>
    <w:p w14:paraId="747403EE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Gökçınar-Yağcı B., Yersal N., Korkusuz P., Çelebi-Saltik B. Generation of human umbilical cord vein CD146+ perivascular cell origined three-dimensional vascular construct. Microvascular Research. 2018, 118: 101–112.              </w:t>
      </w:r>
    </w:p>
    <w:p w14:paraId="21C7B66D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Mendi H.A., Gökçınar Yağcı B., Sarac N., Kızıloğlu M., Uğur A., Yılmaz D. Niche differs the effects of Hypericum perforatum L. on the dental pulp- and bone marrow-derived mesenchymal stem cells proliferation, osteogenic differentiation, and inflammatory response. Cells Tissues Organs. 2018, 205:208–216.</w:t>
      </w:r>
    </w:p>
    <w:p w14:paraId="05AE3BE8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Aktürk Ö, Gök ZG, Daş TM, Erdemli Ö. Serisin kaplı altın nanoparçacık sentezlenmesi ve karakterizasyonu. J. Fac. Eng. Archit. Gazi Univ., 2018; 33(2):675-684.</w:t>
      </w:r>
    </w:p>
    <w:p w14:paraId="083CF1A0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--------------------------------------------------------------------------------------------------------------------------</w:t>
      </w:r>
    </w:p>
    <w:p w14:paraId="250E3F66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tr-TR"/>
          <w14:ligatures w14:val="none"/>
        </w:rPr>
        <w:t>SCI, SSCI, SCI-Expanded ve AHCI endeksleri tarafından taranan dergilerde yayımlanan. (Q3)</w:t>
      </w:r>
    </w:p>
    <w:p w14:paraId="2EA2EF57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Işeri ÖD, Körpe DA, Sahin FI, Haberal M. Corchorus olitorius and Urtica pilulifera Extracts Alleviate Copper Induced Oxidative Damage and Genotoxicity in Tomato. Acta Biologica Hungarica, 69(3):300-312, 2018.</w:t>
      </w:r>
    </w:p>
    <w:p w14:paraId="3BC4BACA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--------------------------------------------------------------------------------------------------------------------------</w:t>
      </w:r>
    </w:p>
    <w:p w14:paraId="053EBD97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tr-TR"/>
          <w14:ligatures w14:val="none"/>
        </w:rPr>
        <w:t>SCI, SSCI, SCI-Expanded ve AHCI endeksleri tarafından taranan dergilerde yayımlanan makaleler. (Q4)</w:t>
      </w:r>
    </w:p>
    <w:p w14:paraId="52FBF40A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Karataylı E, Soydemir E, Aksoy ZB, Kızılpınar M, Altay Koçak A, Karataylı SC, Yurdcu E, Yıldırım U, Güriz H, Bozdayı G, Yurdaydın C, İlhan O, Yıldırım Y, Bozdayı AM; MOTAKK HBV ve HCV Çalışma Grubu. MOTAKK HBV DNA ve HCV RNA dış kalite kontrol ulusal programı 2015-2016 sonuçlarının değerlendirilmesi [Evaluation of 2015-2016 MOTAKK HBV DNA and HCV RNA external quality assessment national program results]. Mikrobiyol Bul. 2018 Oct;52(4):348-366. Turkish. doi: 10.5578/mb.67081. PMID: 30522421.</w:t>
      </w:r>
    </w:p>
    <w:p w14:paraId="26CE0797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--------------------------------------------------------------------------------------------------------------------------</w:t>
      </w:r>
    </w:p>
    <w:p w14:paraId="4905EB2B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tr-TR"/>
          <w14:ligatures w14:val="none"/>
        </w:rPr>
        <w:lastRenderedPageBreak/>
        <w:t>Emerging Sources Citation Index (ESCI), PSYCH-Info, Scopus ya da MLA International Bibliography tarafından taranan dergilerde yayımlanan makaleler.</w:t>
      </w:r>
    </w:p>
    <w:p w14:paraId="031BBD1F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--------------------------------------------------------------------------------------------------------------------------</w:t>
      </w:r>
    </w:p>
    <w:p w14:paraId="5A330256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tr-TR"/>
          <w14:ligatures w14:val="none"/>
        </w:rPr>
        <w:t>Directory of Open Access Journals (DOAJ), EBSCHO ya da ULAKBIM-TR Dizin tarafından taranan dergilerde yayımlanan makaleler.</w:t>
      </w:r>
    </w:p>
    <w:p w14:paraId="71ED804C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--------------------------------------------------------------------------------------------------------------------------</w:t>
      </w:r>
    </w:p>
    <w:p w14:paraId="3F5FD966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tr-TR"/>
          <w14:ligatures w14:val="none"/>
        </w:rPr>
        <w:t>Basılmış kitap yazarlığı ya da editörlüğü.</w:t>
      </w:r>
    </w:p>
    <w:p w14:paraId="5B23E636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--------------------------------------------------------------------------------------------------------------------------</w:t>
      </w:r>
    </w:p>
    <w:p w14:paraId="0B437C63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tr-TR"/>
          <w14:ligatures w14:val="none"/>
        </w:rPr>
        <w:t>Basılmış kitaplarda bölüm yazarlığı.</w:t>
      </w:r>
    </w:p>
    <w:p w14:paraId="3707A27B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Erdemli Ö, Tezcaner A. Immune Response to Nanoparticles. In:Nihal Engin Vrana editors. Biomaterials and Immune Response: Complications, Mechanisms and Immunomodulation. Boca Raton, FL: CRC Press; 2018. p.17-42.</w:t>
      </w:r>
    </w:p>
    <w:p w14:paraId="3AF10B38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Kars MD ve İşeri ÖD. Bölüm 28: Kemoterapi. “Kanser Moleküler Biyolojisi”, Editör: Yusuf Baran, Ankara, Kısayol Yayınları, 2018.</w:t>
      </w:r>
    </w:p>
    <w:p w14:paraId="4C484892" w14:textId="77777777" w:rsidR="0064577F" w:rsidRPr="0064577F" w:rsidRDefault="0064577F" w:rsidP="0064577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</w:pPr>
      <w:r w:rsidRPr="0064577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tr-TR"/>
          <w14:ligatures w14:val="none"/>
        </w:rPr>
        <w:t>Sadi G ve İşeri ÖD. Bölüm 4: Gen Promotor Bölgelerinin Analizi. “Biyoinformatik Temelleri ve Uygulamaları”, Editör: Mehmet Cengiz Baloğlu, Kastamonu Üniversitesi Basımevi, Kastamonu, Ekim 2018.</w:t>
      </w:r>
    </w:p>
    <w:p w14:paraId="7F63238A" w14:textId="77777777" w:rsidR="00F25A18" w:rsidRDefault="00F25A18"/>
    <w:sectPr w:rsidR="00F25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7D"/>
    <w:rsid w:val="005245B2"/>
    <w:rsid w:val="0057497D"/>
    <w:rsid w:val="005A2860"/>
    <w:rsid w:val="0064577F"/>
    <w:rsid w:val="00BD035A"/>
    <w:rsid w:val="00F2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BF83"/>
  <w15:chartTrackingRefBased/>
  <w15:docId w15:val="{16EB2F32-52A7-4A24-8EA9-9FEFCEA4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Strong">
    <w:name w:val="Strong"/>
    <w:basedOn w:val="DefaultParagraphFont"/>
    <w:uiPriority w:val="22"/>
    <w:qFormat/>
    <w:rsid w:val="00645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6691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Güner</dc:creator>
  <cp:keywords/>
  <dc:description/>
  <cp:lastModifiedBy>Mehmet Güner</cp:lastModifiedBy>
  <cp:revision>2</cp:revision>
  <dcterms:created xsi:type="dcterms:W3CDTF">2023-05-10T10:43:00Z</dcterms:created>
  <dcterms:modified xsi:type="dcterms:W3CDTF">2023-05-10T10:43:00Z</dcterms:modified>
</cp:coreProperties>
</file>